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B76FB" w14:textId="5AC6E199" w:rsidR="00CA4E3E" w:rsidRPr="00CA4E3E" w:rsidRDefault="00CA4E3E" w:rsidP="00CA4E3E">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A4E3E">
        <w:rPr>
          <w:rFonts w:cs="Arial"/>
          <w:b/>
          <w:bCs/>
          <w:sz w:val="24"/>
          <w:szCs w:val="24"/>
        </w:rPr>
        <w:t>3GPP TSG-RAN WG2 Meeting #127bis</w:t>
      </w:r>
      <w:r w:rsidRPr="00CA4E3E">
        <w:rPr>
          <w:rFonts w:cs="Arial"/>
          <w:b/>
          <w:bCs/>
          <w:sz w:val="24"/>
          <w:szCs w:val="24"/>
        </w:rPr>
        <w:tab/>
      </w:r>
      <w:r>
        <w:rPr>
          <w:rFonts w:cs="Arial"/>
          <w:b/>
          <w:bCs/>
          <w:sz w:val="24"/>
          <w:szCs w:val="24"/>
        </w:rPr>
        <w:t xml:space="preserve">                                </w:t>
      </w:r>
      <w:r w:rsidR="00420C7F" w:rsidRPr="00420C7F">
        <w:rPr>
          <w:rFonts w:cs="Arial"/>
          <w:b/>
          <w:bCs/>
          <w:sz w:val="24"/>
          <w:szCs w:val="24"/>
        </w:rPr>
        <w:t>R2-2408010</w:t>
      </w:r>
    </w:p>
    <w:p w14:paraId="318E84EA" w14:textId="19804417" w:rsidR="002B2EB3" w:rsidRDefault="00CA4E3E" w:rsidP="00CA4E3E">
      <w:pPr>
        <w:pStyle w:val="CRCoverPage"/>
        <w:rPr>
          <w:b/>
          <w:noProof/>
          <w:sz w:val="24"/>
        </w:rPr>
      </w:pPr>
      <w:r w:rsidRPr="00CA4E3E">
        <w:rPr>
          <w:rFonts w:cs="Arial"/>
          <w:b/>
          <w:bCs/>
          <w:sz w:val="24"/>
          <w:szCs w:val="24"/>
        </w:rPr>
        <w:t>Hefei, China, Oct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7C0ABC8F" w:rsidR="00770659" w:rsidRPr="00410371" w:rsidRDefault="00B508E3" w:rsidP="00811351">
            <w:pPr>
              <w:pStyle w:val="CRCoverPage"/>
              <w:spacing w:after="0"/>
              <w:jc w:val="right"/>
              <w:rPr>
                <w:b/>
                <w:noProof/>
                <w:sz w:val="28"/>
              </w:rPr>
            </w:pPr>
            <w:r>
              <w:rPr>
                <w:b/>
                <w:noProof/>
                <w:sz w:val="28"/>
              </w:rPr>
              <w:t>3</w:t>
            </w:r>
            <w:r w:rsidR="006272EE">
              <w:rPr>
                <w:b/>
                <w:noProof/>
                <w:sz w:val="28"/>
              </w:rPr>
              <w:t>6</w:t>
            </w:r>
            <w:r>
              <w:rPr>
                <w:b/>
                <w:noProof/>
                <w:sz w:val="28"/>
              </w:rPr>
              <w:t>.</w:t>
            </w:r>
            <w:r w:rsidR="00F14823">
              <w:rPr>
                <w:b/>
                <w:noProof/>
                <w:sz w:val="28"/>
              </w:rPr>
              <w:t>3</w:t>
            </w:r>
            <w:r w:rsidR="001824A0">
              <w:rPr>
                <w:b/>
                <w:noProof/>
                <w:sz w:val="28"/>
              </w:rPr>
              <w:t>00</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3DEAE757" w:rsidR="00770659" w:rsidRPr="00410371" w:rsidRDefault="00420C7F" w:rsidP="002B2EB3">
            <w:pPr>
              <w:pStyle w:val="CRCoverPage"/>
              <w:spacing w:after="0"/>
              <w:jc w:val="center"/>
              <w:rPr>
                <w:noProof/>
              </w:rPr>
            </w:pPr>
            <w:r>
              <w:rPr>
                <w:b/>
                <w:noProof/>
                <w:sz w:val="28"/>
              </w:rPr>
              <w:t>1407</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C447F09" w:rsidR="00770659" w:rsidRPr="00410371" w:rsidRDefault="00CA4E3E" w:rsidP="00811351">
            <w:pPr>
              <w:pStyle w:val="CRCoverPage"/>
              <w:spacing w:after="0"/>
              <w:jc w:val="center"/>
              <w:rPr>
                <w:b/>
                <w:noProof/>
              </w:rPr>
            </w:pPr>
            <w:r>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1C5E82B" w:rsidR="00770659" w:rsidRPr="00410371" w:rsidRDefault="00746DDD" w:rsidP="00811351">
            <w:pPr>
              <w:pStyle w:val="CRCoverPage"/>
              <w:spacing w:after="0"/>
              <w:jc w:val="center"/>
              <w:rPr>
                <w:noProof/>
                <w:sz w:val="28"/>
              </w:rPr>
            </w:pPr>
            <w:r w:rsidRPr="000F6F8A">
              <w:rPr>
                <w:rFonts w:eastAsia="Yu Mincho"/>
                <w:b/>
                <w:sz w:val="28"/>
              </w:rPr>
              <w:t>1</w:t>
            </w:r>
            <w:r>
              <w:rPr>
                <w:rFonts w:eastAsia="Yu Mincho"/>
                <w:b/>
                <w:sz w:val="28"/>
              </w:rPr>
              <w:t>8</w:t>
            </w:r>
            <w:r w:rsidR="000F6F8A" w:rsidRPr="000F6F8A">
              <w:rPr>
                <w:rFonts w:eastAsia="Yu Mincho"/>
                <w:b/>
                <w:sz w:val="28"/>
              </w:rPr>
              <w:t>.</w:t>
            </w:r>
            <w:r w:rsidR="00CA4E3E">
              <w:rPr>
                <w:rFonts w:eastAsia="Yu Mincho"/>
                <w:b/>
                <w:sz w:val="28"/>
              </w:rPr>
              <w:t>3</w:t>
            </w:r>
            <w:r w:rsidR="000F6F8A"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057A394" w:rsidR="00770659" w:rsidRDefault="00833D11" w:rsidP="00811351">
            <w:pPr>
              <w:pStyle w:val="CRCoverPage"/>
              <w:spacing w:after="0"/>
              <w:ind w:left="100"/>
              <w:rPr>
                <w:noProof/>
              </w:rPr>
            </w:pPr>
            <w:r w:rsidRPr="00833D11">
              <w:t>Correction</w:t>
            </w:r>
            <w:r w:rsidR="00A37655">
              <w:t>s</w:t>
            </w:r>
            <w:r w:rsidRPr="00833D11">
              <w:t xml:space="preserve"> on </w:t>
            </w:r>
            <w:r w:rsidR="004B65A9">
              <w:t>CHO and measurement</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55AF14E7" w:rsidR="00770659" w:rsidRDefault="002325FB" w:rsidP="00811351">
            <w:pPr>
              <w:pStyle w:val="CRCoverPage"/>
              <w:spacing w:after="0"/>
              <w:ind w:left="100"/>
              <w:rPr>
                <w:noProof/>
              </w:rPr>
            </w:pPr>
            <w:r w:rsidRPr="00B71A8F">
              <w:rPr>
                <w:rFonts w:eastAsia="Yu Mincho"/>
              </w:rPr>
              <w:t xml:space="preserve">Huawei, </w:t>
            </w:r>
            <w:r w:rsidR="001824A0">
              <w:rPr>
                <w:rFonts w:eastAsia="Yu Mincho"/>
              </w:rPr>
              <w:t>HiSilicon</w:t>
            </w:r>
            <w:r w:rsidR="00D4382F">
              <w:rPr>
                <w:rFonts w:eastAsia="Yu Mincho"/>
              </w:rPr>
              <w:t xml:space="preserve"> </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4413008" w:rsidR="00770659" w:rsidRDefault="006272EE" w:rsidP="00DD25D3">
            <w:pPr>
              <w:pStyle w:val="CRCoverPage"/>
              <w:spacing w:after="0"/>
              <w:ind w:left="100"/>
              <w:rPr>
                <w:noProof/>
              </w:rPr>
            </w:pPr>
            <w:r w:rsidRPr="006272EE">
              <w:rPr>
                <w:noProof/>
              </w:rPr>
              <w:t>IoT_NTN_enh-Core</w:t>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056C463" w:rsidR="00770659" w:rsidRDefault="00417C50" w:rsidP="008860D6">
            <w:pPr>
              <w:pStyle w:val="CRCoverPage"/>
              <w:spacing w:after="0"/>
              <w:ind w:left="100"/>
              <w:rPr>
                <w:noProof/>
              </w:rPr>
            </w:pPr>
            <w:r w:rsidRPr="00B71A8F">
              <w:rPr>
                <w:rFonts w:eastAsia="Yu Mincho"/>
              </w:rPr>
              <w:t>2024-</w:t>
            </w:r>
            <w:r w:rsidR="00CA4E3E">
              <w:rPr>
                <w:rFonts w:eastAsia="Yu Mincho"/>
              </w:rPr>
              <w:t>10</w:t>
            </w:r>
            <w:r w:rsidR="007C0B13">
              <w:rPr>
                <w:rFonts w:eastAsia="Yu Mincho"/>
              </w:rPr>
              <w:t>-</w:t>
            </w:r>
            <w:r w:rsidR="00420C7F">
              <w:rPr>
                <w:rFonts w:eastAsia="Yu Mincho"/>
              </w:rPr>
              <w:t>0</w:t>
            </w:r>
            <w:r w:rsidR="00CA4E3E">
              <w:rPr>
                <w:rFonts w:eastAsia="Yu Mincho"/>
              </w:rPr>
              <w:t>4</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7CDA4454" w:rsidR="00770659" w:rsidRDefault="001824A0" w:rsidP="00811351">
            <w:pPr>
              <w:pStyle w:val="CRCoverPage"/>
              <w:spacing w:after="0"/>
              <w:ind w:left="100" w:right="-609"/>
              <w:rPr>
                <w:b/>
                <w:noProof/>
              </w:rPr>
            </w:pPr>
            <w:r>
              <w:rPr>
                <w:rFonts w:ascii="等线" w:eastAsia="等线" w:hAnsi="等线"/>
                <w:b/>
                <w:noProof/>
                <w:lang w:eastAsia="zh-CN"/>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7F43DFC" w:rsidR="00770659" w:rsidRDefault="00417C50" w:rsidP="00811351">
            <w:pPr>
              <w:pStyle w:val="CRCoverPage"/>
              <w:spacing w:after="0"/>
              <w:ind w:left="100"/>
              <w:rPr>
                <w:noProof/>
              </w:rPr>
            </w:pPr>
            <w:r w:rsidRPr="00B71A8F">
              <w:rPr>
                <w:rFonts w:eastAsia="Yu Mincho"/>
              </w:rPr>
              <w:t>Rel-1</w:t>
            </w:r>
            <w:r w:rsidR="006272EE">
              <w:rPr>
                <w:rFonts w:eastAsia="Yu Mincho"/>
              </w:rPr>
              <w:t>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6657B" w14:textId="42A2762A" w:rsidR="00E53C7F" w:rsidRPr="00420C7F" w:rsidRDefault="00EC5C54" w:rsidP="00420C7F">
            <w:pPr>
              <w:pStyle w:val="ae"/>
              <w:numPr>
                <w:ilvl w:val="0"/>
                <w:numId w:val="10"/>
              </w:numPr>
              <w:rPr>
                <w:rFonts w:ascii="Arial" w:eastAsiaTheme="minorEastAsia" w:hAnsi="Arial" w:cs="Arial"/>
              </w:rPr>
            </w:pPr>
            <w:r w:rsidRPr="00420C7F">
              <w:rPr>
                <w:rFonts w:ascii="Arial" w:hAnsi="Arial" w:cs="Arial"/>
              </w:rPr>
              <w:t>The following description</w:t>
            </w:r>
            <w:r w:rsidR="00420C7F" w:rsidRPr="00420C7F">
              <w:rPr>
                <w:rFonts w:ascii="Arial" w:hAnsi="Arial" w:cs="Arial"/>
              </w:rPr>
              <w:t>s on CHO is</w:t>
            </w:r>
            <w:r w:rsidRPr="00420C7F">
              <w:rPr>
                <w:rFonts w:ascii="Arial" w:hAnsi="Arial" w:cs="Arial"/>
              </w:rPr>
              <w:t xml:space="preserve"> specified in 38.300 for NR NTN</w:t>
            </w:r>
            <w:r w:rsidR="008860D6" w:rsidRPr="00420C7F">
              <w:rPr>
                <w:rFonts w:ascii="Arial" w:hAnsi="Arial" w:cs="Arial"/>
              </w:rPr>
              <w:t>:</w:t>
            </w:r>
          </w:p>
          <w:p w14:paraId="085C402B" w14:textId="68E63E25" w:rsidR="00EC5C54" w:rsidRPr="00420C7F" w:rsidRDefault="00EC5C54" w:rsidP="00CA4E3E">
            <w:pPr>
              <w:rPr>
                <w:rFonts w:eastAsiaTheme="minorEastAsia" w:hint="eastAsia"/>
              </w:rPr>
            </w:pPr>
            <w:r w:rsidRPr="000C68CE">
              <w:t>Time-based or location-based trigger conditions may be configured independently from the RRM measurement-based trigger conditions for CHO in NTN in some scenarios, e.g., when the service discontinuity gap time length is zero or negligible.</w:t>
            </w:r>
          </w:p>
          <w:p w14:paraId="0F69ECAE" w14:textId="39570264" w:rsidR="00420C7F" w:rsidRDefault="00420C7F" w:rsidP="00CA4E3E">
            <w:pPr>
              <w:rPr>
                <w:rFonts w:ascii="Arial" w:eastAsia="等线" w:hAnsi="Arial" w:cs="Arial"/>
                <w:lang w:eastAsia="zh-CN"/>
              </w:rPr>
            </w:pPr>
            <w:r>
              <w:rPr>
                <w:rFonts w:ascii="Arial" w:eastAsia="等线" w:hAnsi="Arial" w:cs="Arial"/>
                <w:lang w:eastAsia="zh-CN"/>
              </w:rPr>
              <w:t>How to specify this was discussed for multiple times in NR NTN. However,</w:t>
            </w:r>
            <w:r>
              <w:rPr>
                <w:rFonts w:ascii="Arial" w:eastAsia="等线" w:hAnsi="Arial" w:cs="Arial" w:hint="eastAsia"/>
                <w:lang w:eastAsia="zh-CN"/>
              </w:rPr>
              <w:t xml:space="preserve"> </w:t>
            </w:r>
            <w:r>
              <w:rPr>
                <w:rFonts w:ascii="Arial" w:eastAsia="等线" w:hAnsi="Arial" w:cs="Arial"/>
                <w:lang w:eastAsia="zh-CN"/>
              </w:rPr>
              <w:t>c</w:t>
            </w:r>
            <w:r w:rsidR="00EC5C54">
              <w:rPr>
                <w:rFonts w:ascii="Arial" w:eastAsia="等线" w:hAnsi="Arial" w:cs="Arial"/>
                <w:lang w:eastAsia="zh-CN"/>
              </w:rPr>
              <w:t xml:space="preserve">urrently there is no </w:t>
            </w:r>
            <w:r>
              <w:rPr>
                <w:rFonts w:ascii="Arial" w:eastAsia="等线" w:hAnsi="Arial" w:cs="Arial"/>
                <w:lang w:eastAsia="zh-CN"/>
              </w:rPr>
              <w:t xml:space="preserve">similar </w:t>
            </w:r>
            <w:r w:rsidR="00EC5C54">
              <w:rPr>
                <w:rFonts w:ascii="Arial" w:eastAsia="等线" w:hAnsi="Arial" w:cs="Arial"/>
                <w:lang w:eastAsia="zh-CN"/>
              </w:rPr>
              <w:t>description in 36.300</w:t>
            </w:r>
            <w:r>
              <w:rPr>
                <w:rFonts w:ascii="Arial" w:eastAsia="等线" w:hAnsi="Arial" w:cs="Arial"/>
                <w:lang w:eastAsia="zh-CN"/>
              </w:rPr>
              <w:t xml:space="preserve"> to reflect</w:t>
            </w:r>
            <w:r w:rsidR="00EC5C54">
              <w:rPr>
                <w:rFonts w:ascii="Arial" w:eastAsia="等线" w:hAnsi="Arial" w:cs="Arial"/>
                <w:lang w:eastAsia="zh-CN"/>
              </w:rPr>
              <w:t xml:space="preserve"> how</w:t>
            </w:r>
            <w:r w:rsidR="00EC5C54">
              <w:t xml:space="preserve"> </w:t>
            </w:r>
            <w:r w:rsidR="00EC5C54">
              <w:rPr>
                <w:rFonts w:ascii="Arial" w:eastAsia="等线" w:hAnsi="Arial" w:cs="Arial"/>
                <w:lang w:eastAsia="zh-CN"/>
              </w:rPr>
              <w:t>t</w:t>
            </w:r>
            <w:r w:rsidR="00EC5C54" w:rsidRPr="00EC5C54">
              <w:rPr>
                <w:rFonts w:ascii="Arial" w:eastAsia="等线" w:hAnsi="Arial" w:cs="Arial"/>
                <w:lang w:eastAsia="zh-CN"/>
              </w:rPr>
              <w:t>ime-based or location-based trigger conditions</w:t>
            </w:r>
            <w:r w:rsidR="00EC5C54">
              <w:rPr>
                <w:rFonts w:ascii="Arial" w:eastAsia="等线" w:hAnsi="Arial" w:cs="Arial"/>
                <w:lang w:eastAsia="zh-CN"/>
              </w:rPr>
              <w:t xml:space="preserve"> are configured with </w:t>
            </w:r>
            <w:r w:rsidR="00EC5C54" w:rsidRPr="00EC5C54">
              <w:rPr>
                <w:rFonts w:ascii="Arial" w:eastAsia="等线" w:hAnsi="Arial" w:cs="Arial"/>
                <w:lang w:eastAsia="zh-CN"/>
              </w:rPr>
              <w:t>RRM measurement-based trigger conditions for CHO</w:t>
            </w:r>
            <w:r w:rsidR="00EC5C54">
              <w:rPr>
                <w:rFonts w:ascii="Arial" w:eastAsia="等线" w:hAnsi="Arial" w:cs="Arial"/>
                <w:lang w:eastAsia="zh-CN"/>
              </w:rPr>
              <w:t xml:space="preserve">. </w:t>
            </w:r>
            <w:r>
              <w:rPr>
                <w:rFonts w:ascii="Arial" w:eastAsia="等线" w:hAnsi="Arial" w:cs="Arial"/>
                <w:lang w:eastAsia="zh-CN"/>
              </w:rPr>
              <w:t>This inconsistence with NR NTN may lead to confusion in future implementation.</w:t>
            </w:r>
          </w:p>
          <w:p w14:paraId="2900671B" w14:textId="77777777" w:rsidR="00420C7F" w:rsidRDefault="00420C7F" w:rsidP="00420C7F">
            <w:pPr>
              <w:pStyle w:val="ae"/>
              <w:numPr>
                <w:ilvl w:val="0"/>
                <w:numId w:val="10"/>
              </w:numPr>
              <w:rPr>
                <w:rFonts w:ascii="Arial" w:eastAsia="等线" w:hAnsi="Arial" w:cs="Arial"/>
                <w:lang w:eastAsia="zh-CN"/>
              </w:rPr>
            </w:pPr>
            <w:r>
              <w:rPr>
                <w:rFonts w:ascii="Arial" w:eastAsia="等线" w:hAnsi="Arial" w:cs="Arial" w:hint="eastAsia"/>
                <w:lang w:eastAsia="zh-CN"/>
              </w:rPr>
              <w:t>D</w:t>
            </w:r>
            <w:r>
              <w:rPr>
                <w:rFonts w:ascii="Arial" w:eastAsia="等线" w:hAnsi="Arial" w:cs="Arial"/>
                <w:lang w:eastAsia="zh-CN"/>
              </w:rPr>
              <w:t>uring the last meeting the wording for measurement when Satellite information is absent was discussed and updated as follows for NR NTN:</w:t>
            </w:r>
          </w:p>
          <w:p w14:paraId="020440D2" w14:textId="77777777" w:rsidR="00420C7F" w:rsidRDefault="00420C7F" w:rsidP="00420C7F">
            <w:pPr>
              <w:rPr>
                <w:lang w:eastAsia="zh-CN"/>
              </w:rPr>
            </w:pPr>
            <w:r>
              <w:t>For a UE in idle/inactive mode, it is up to UE implementation whether to perform NTN neighbour cell measurements on a cell indicated in SIB3/SIB4 but not included in SIB19.</w:t>
            </w:r>
          </w:p>
          <w:p w14:paraId="783756C8" w14:textId="77777777" w:rsidR="00420C7F" w:rsidRDefault="00420C7F" w:rsidP="00420C7F">
            <w:r>
              <w:t xml:space="preserve">For a UE in connected mode, it is up to UE implementation whether to perform NTN neighbour cell measurements on a cell included in the measurement configuration, but without corresponding satellite information </w:t>
            </w:r>
            <w:r w:rsidRPr="00420C7F">
              <w:rPr>
                <w:highlight w:val="yellow"/>
              </w:rPr>
              <w:t>in measurement configuration or in SIB19.</w:t>
            </w:r>
          </w:p>
          <w:p w14:paraId="30625B1A" w14:textId="7317986A" w:rsidR="00CA4E3E" w:rsidRPr="00833D11" w:rsidRDefault="00420C7F" w:rsidP="00CA4E3E">
            <w:pPr>
              <w:rPr>
                <w:rFonts w:ascii="Arial" w:eastAsia="等线" w:hAnsi="Arial" w:cs="Arial"/>
                <w:lang w:eastAsia="zh-CN"/>
              </w:rPr>
            </w:pPr>
            <w:r>
              <w:rPr>
                <w:rFonts w:ascii="Arial" w:eastAsia="等线" w:hAnsi="Arial" w:cs="Arial"/>
                <w:lang w:eastAsia="zh-CN"/>
              </w:rPr>
              <w:t>Similar modification is needed for IoT NTN.</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2B2EB3" w:rsidRDefault="00770659" w:rsidP="00811351">
            <w:pPr>
              <w:pStyle w:val="CRCoverPage"/>
              <w:spacing w:after="0"/>
              <w:rPr>
                <w:rFonts w:cs="Arial"/>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021C2" w14:textId="5E666D3D" w:rsidR="00E53C7F" w:rsidRDefault="00E53C7F" w:rsidP="00420C7F">
            <w:pPr>
              <w:pStyle w:val="CRCoverPage"/>
              <w:numPr>
                <w:ilvl w:val="0"/>
                <w:numId w:val="11"/>
              </w:numPr>
              <w:spacing w:after="0"/>
              <w:rPr>
                <w:rFonts w:eastAsia="宋体" w:cs="Arial"/>
                <w:noProof/>
                <w:lang w:eastAsia="zh-CN"/>
              </w:rPr>
            </w:pPr>
            <w:r>
              <w:rPr>
                <w:rFonts w:eastAsia="宋体" w:cs="Arial"/>
                <w:noProof/>
                <w:lang w:eastAsia="zh-CN"/>
              </w:rPr>
              <w:t xml:space="preserve">Capture </w:t>
            </w:r>
            <w:r w:rsidR="00780F5E">
              <w:rPr>
                <w:rFonts w:eastAsia="宋体" w:cs="Arial"/>
                <w:noProof/>
                <w:lang w:eastAsia="zh-CN"/>
              </w:rPr>
              <w:t xml:space="preserve">the following </w:t>
            </w:r>
            <w:r w:rsidR="00EC5C54">
              <w:rPr>
                <w:rFonts w:eastAsia="宋体" w:cs="Arial"/>
                <w:noProof/>
                <w:lang w:eastAsia="zh-CN"/>
              </w:rPr>
              <w:t>description</w:t>
            </w:r>
            <w:r w:rsidR="00780F5E">
              <w:rPr>
                <w:rFonts w:eastAsia="宋体" w:cs="Arial"/>
                <w:noProof/>
                <w:lang w:eastAsia="zh-CN"/>
              </w:rPr>
              <w:t xml:space="preserve"> in </w:t>
            </w:r>
            <w:r w:rsidR="00EC5C54">
              <w:rPr>
                <w:rFonts w:eastAsia="等线"/>
                <w:noProof/>
                <w:lang w:eastAsia="zh-CN"/>
              </w:rPr>
              <w:t>23.21.4.2</w:t>
            </w:r>
            <w:r w:rsidR="00D4382F">
              <w:rPr>
                <w:rFonts w:eastAsia="宋体" w:cs="Arial"/>
                <w:noProof/>
                <w:lang w:eastAsia="zh-CN"/>
              </w:rPr>
              <w:t>:</w:t>
            </w:r>
          </w:p>
          <w:p w14:paraId="60D04CB0" w14:textId="77777777" w:rsidR="00D4382F" w:rsidRDefault="00D4382F" w:rsidP="00006343">
            <w:pPr>
              <w:pStyle w:val="CRCoverPage"/>
              <w:spacing w:after="0"/>
              <w:rPr>
                <w:rFonts w:eastAsia="宋体" w:cs="Arial"/>
                <w:noProof/>
                <w:lang w:eastAsia="zh-CN"/>
              </w:rPr>
            </w:pPr>
          </w:p>
          <w:p w14:paraId="3F16283D" w14:textId="77777777" w:rsidR="00EC5C54" w:rsidRPr="000C68CE" w:rsidRDefault="00EC5C54" w:rsidP="00EC5C54">
            <w:r w:rsidRPr="000C68CE">
              <w:t>Time-based or location-based trigger conditions may be configured independently from the RRM measurement-based trigger conditions for CHO in NTN in some scenarios, e.g., when the service discontinuity gap time length is zero or negligible.</w:t>
            </w:r>
          </w:p>
          <w:p w14:paraId="0BB88998" w14:textId="77777777" w:rsidR="00420C7F" w:rsidRDefault="00420C7F" w:rsidP="00420C7F">
            <w:pPr>
              <w:pStyle w:val="CRCoverPage"/>
              <w:numPr>
                <w:ilvl w:val="0"/>
                <w:numId w:val="11"/>
              </w:numPr>
              <w:spacing w:after="0"/>
              <w:rPr>
                <w:rFonts w:eastAsia="等线" w:cs="Arial"/>
                <w:noProof/>
                <w:lang w:eastAsia="zh-CN"/>
              </w:rPr>
            </w:pPr>
            <w:r>
              <w:rPr>
                <w:rFonts w:eastAsia="等线" w:cs="Arial"/>
                <w:noProof/>
                <w:lang w:eastAsia="zh-CN"/>
              </w:rPr>
              <w:lastRenderedPageBreak/>
              <w:t>Make the following modification in 23.21.4.3:</w:t>
            </w:r>
          </w:p>
          <w:p w14:paraId="64A51086" w14:textId="77777777" w:rsidR="00420C7F" w:rsidRDefault="00420C7F" w:rsidP="00420C7F">
            <w:pPr>
              <w:pStyle w:val="CRCoverPage"/>
              <w:spacing w:after="0"/>
              <w:rPr>
                <w:rFonts w:eastAsia="等线" w:cs="Arial"/>
                <w:noProof/>
                <w:lang w:eastAsia="zh-CN"/>
              </w:rPr>
            </w:pPr>
          </w:p>
          <w:p w14:paraId="42AEA9BC" w14:textId="72C9F464" w:rsidR="00780F5E" w:rsidRDefault="00420C7F" w:rsidP="00420C7F">
            <w:pPr>
              <w:rPr>
                <w:rFonts w:cs="Helv"/>
              </w:rPr>
            </w:pPr>
            <w:r w:rsidRPr="00491FD2">
              <w:rPr>
                <w:rFonts w:cs="Helv"/>
              </w:rPr>
              <w:t xml:space="preserve">For a UE in connected mode, it is up to UE implementation whether to perform NTN neighbour cell measurements on an NTN cell which is included in the measurement configuration but without corresponding satellite information </w:t>
            </w:r>
            <w:ins w:id="11" w:author="Huawei" w:date="2024-09-29T20:07:00Z">
              <w:r>
                <w:rPr>
                  <w:rFonts w:cs="Helv"/>
                </w:rPr>
                <w:t xml:space="preserve">in </w:t>
              </w:r>
              <w:r w:rsidRPr="000C68CE">
                <w:t>measurement configuration or</w:t>
              </w:r>
              <w:r w:rsidRPr="00491FD2">
                <w:rPr>
                  <w:rFonts w:cs="Helv"/>
                </w:rPr>
                <w:t xml:space="preserve"> </w:t>
              </w:r>
            </w:ins>
            <w:r w:rsidRPr="00491FD2">
              <w:rPr>
                <w:rFonts w:cs="Helv"/>
              </w:rPr>
              <w:t>in SIB33.</w:t>
            </w:r>
          </w:p>
          <w:p w14:paraId="48B193A4" w14:textId="77777777" w:rsidR="00420C7F" w:rsidRPr="00420C7F" w:rsidRDefault="00420C7F" w:rsidP="00420C7F">
            <w:pPr>
              <w:rPr>
                <w:rFonts w:eastAsiaTheme="minorEastAsia" w:cs="Helv" w:hint="eastAsia"/>
              </w:rPr>
            </w:pPr>
          </w:p>
          <w:p w14:paraId="430AD32F" w14:textId="77777777" w:rsidR="002B2EB3" w:rsidRDefault="002B2EB3" w:rsidP="002B2EB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11547E94" w14:textId="77777777" w:rsidR="002B2EB3" w:rsidRDefault="002B2EB3" w:rsidP="002B2EB3">
            <w:pPr>
              <w:pStyle w:val="CRCoverPage"/>
              <w:spacing w:after="0"/>
              <w:ind w:left="100"/>
              <w:rPr>
                <w:noProof/>
                <w:u w:val="single"/>
              </w:rPr>
            </w:pPr>
            <w:r>
              <w:rPr>
                <w:noProof/>
                <w:u w:val="single"/>
              </w:rPr>
              <w:t>Impacted functionality:</w:t>
            </w:r>
          </w:p>
          <w:p w14:paraId="7188B8B2" w14:textId="6E550128" w:rsidR="002B2EB3" w:rsidRDefault="00EC5C54" w:rsidP="002B2EB3">
            <w:pPr>
              <w:pStyle w:val="CRCoverPage"/>
              <w:spacing w:after="0"/>
              <w:ind w:firstLineChars="50" w:firstLine="100"/>
              <w:rPr>
                <w:lang w:eastAsia="ko-KR"/>
              </w:rPr>
            </w:pPr>
            <w:r>
              <w:t>IoT NTN</w:t>
            </w:r>
          </w:p>
          <w:p w14:paraId="25228910" w14:textId="77777777" w:rsidR="002B2EB3" w:rsidRDefault="002B2EB3" w:rsidP="002B2EB3">
            <w:pPr>
              <w:pStyle w:val="CRCoverPage"/>
              <w:spacing w:after="0"/>
              <w:ind w:left="100"/>
              <w:rPr>
                <w:noProof/>
              </w:rPr>
            </w:pPr>
          </w:p>
          <w:p w14:paraId="38F10327" w14:textId="77777777" w:rsidR="002B2EB3" w:rsidRDefault="002B2EB3" w:rsidP="002B2EB3">
            <w:pPr>
              <w:pStyle w:val="CRCoverPage"/>
              <w:spacing w:after="0"/>
              <w:ind w:left="100"/>
              <w:rPr>
                <w:noProof/>
                <w:u w:val="single"/>
              </w:rPr>
            </w:pPr>
            <w:r>
              <w:rPr>
                <w:noProof/>
                <w:u w:val="single"/>
              </w:rPr>
              <w:t>Impacted 5G architecture options:</w:t>
            </w:r>
          </w:p>
          <w:p w14:paraId="1112CEEE" w14:textId="77777777" w:rsidR="002B2EB3" w:rsidRDefault="002B2EB3" w:rsidP="00EC5C54">
            <w:pPr>
              <w:pStyle w:val="CRCoverPage"/>
              <w:spacing w:after="0"/>
              <w:ind w:firstLineChars="50" w:firstLine="100"/>
            </w:pPr>
            <w:r w:rsidRPr="00EC5C54">
              <w:t>NR SA</w:t>
            </w:r>
          </w:p>
          <w:p w14:paraId="1999392F" w14:textId="77777777" w:rsidR="002B2EB3" w:rsidRDefault="002B2EB3" w:rsidP="002B2EB3">
            <w:pPr>
              <w:pStyle w:val="CRCoverPage"/>
              <w:spacing w:after="0"/>
              <w:ind w:left="100"/>
              <w:rPr>
                <w:noProof/>
              </w:rPr>
            </w:pPr>
          </w:p>
          <w:p w14:paraId="263386CF" w14:textId="77777777" w:rsidR="002B2EB3" w:rsidRDefault="002B2EB3" w:rsidP="002B2EB3">
            <w:pPr>
              <w:pStyle w:val="CRCoverPage"/>
              <w:spacing w:after="0"/>
              <w:ind w:left="100"/>
              <w:rPr>
                <w:noProof/>
                <w:u w:val="single"/>
              </w:rPr>
            </w:pPr>
            <w:r>
              <w:rPr>
                <w:noProof/>
                <w:u w:val="single"/>
              </w:rPr>
              <w:t xml:space="preserve">Inter-operability: </w:t>
            </w:r>
          </w:p>
          <w:p w14:paraId="3657D8FB" w14:textId="77777777" w:rsidR="00E145C4" w:rsidRDefault="00E145C4" w:rsidP="002B2EB3">
            <w:pPr>
              <w:pStyle w:val="CRCoverPage"/>
              <w:spacing w:after="0"/>
            </w:pPr>
          </w:p>
          <w:p w14:paraId="49AD800C" w14:textId="182B8C3C" w:rsidR="002B2EB3" w:rsidRDefault="002B2EB3" w:rsidP="002B2EB3">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w:t>
            </w:r>
            <w:r w:rsidR="00E53C7F">
              <w:rPr>
                <w:rFonts w:eastAsia="等线" w:cs="Arial"/>
                <w:noProof/>
                <w:lang w:eastAsia="zh-CN"/>
              </w:rPr>
              <w:t>are</w:t>
            </w:r>
            <w:r>
              <w:rPr>
                <w:rFonts w:eastAsia="等线" w:cs="Arial"/>
                <w:noProof/>
                <w:lang w:eastAsia="zh-CN"/>
              </w:rPr>
              <w:t xml:space="preserve"> no </w:t>
            </w:r>
            <w:r w:rsidRPr="002B2EB3">
              <w:rPr>
                <w:rFonts w:eastAsia="等线" w:cs="Arial"/>
                <w:noProof/>
                <w:lang w:eastAsia="zh-CN"/>
              </w:rPr>
              <w:t>Inter-operability</w:t>
            </w:r>
            <w:r>
              <w:rPr>
                <w:rFonts w:eastAsia="等线" w:cs="Arial"/>
                <w:noProof/>
                <w:lang w:eastAsia="zh-CN"/>
              </w:rPr>
              <w:t xml:space="preserve"> issue</w:t>
            </w:r>
            <w:r w:rsidR="00E53C7F">
              <w:rPr>
                <w:rFonts w:eastAsia="等线" w:cs="Arial"/>
                <w:noProof/>
                <w:lang w:eastAsia="zh-CN"/>
              </w:rPr>
              <w:t>s</w:t>
            </w:r>
            <w:r>
              <w:rPr>
                <w:rFonts w:eastAsia="等线" w:cs="Arial"/>
                <w:noProof/>
                <w:lang w:eastAsia="zh-CN"/>
              </w:rPr>
              <w:t>.</w:t>
            </w:r>
          </w:p>
          <w:p w14:paraId="258B538B" w14:textId="58F4FD7D" w:rsidR="002B2EB3" w:rsidRPr="002B2EB3" w:rsidRDefault="002B2EB3" w:rsidP="002B2EB3">
            <w:pPr>
              <w:pStyle w:val="CRCoverPage"/>
              <w:spacing w:after="0"/>
              <w:rPr>
                <w:rFonts w:eastAsia="等线" w:cs="Arial"/>
                <w:noProof/>
                <w:lang w:eastAsia="zh-CN"/>
              </w:rPr>
            </w:pP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Pr="002B2EB3" w:rsidRDefault="00854EDC" w:rsidP="00854EDC">
            <w:pPr>
              <w:pStyle w:val="CRCoverPage"/>
              <w:spacing w:after="0"/>
              <w:rPr>
                <w:rFonts w:cs="Arial"/>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A58379" w:rsidR="00854EDC" w:rsidRPr="002B2EB3" w:rsidRDefault="005B7AE8" w:rsidP="000F6F8A">
            <w:pPr>
              <w:pStyle w:val="CRCoverPage"/>
              <w:spacing w:after="0"/>
              <w:ind w:left="100"/>
              <w:rPr>
                <w:rFonts w:eastAsia="等线" w:cs="Arial"/>
                <w:lang w:eastAsia="zh-CN"/>
              </w:rPr>
            </w:pPr>
            <w:r>
              <w:rPr>
                <w:rFonts w:eastAsia="等线" w:cs="Arial"/>
                <w:noProof/>
                <w:lang w:eastAsia="zh-CN"/>
              </w:rPr>
              <w:t>There is inconsistency with NR NTN, which may lead to confusion to implementation.</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7491719" w:rsidR="00770659" w:rsidRPr="00D40BB4" w:rsidRDefault="00EC5C54" w:rsidP="00811351">
            <w:pPr>
              <w:pStyle w:val="CRCoverPage"/>
              <w:spacing w:after="0"/>
              <w:ind w:left="100"/>
              <w:rPr>
                <w:rFonts w:eastAsia="等线"/>
                <w:noProof/>
                <w:lang w:eastAsia="zh-CN"/>
              </w:rPr>
            </w:pPr>
            <w:r>
              <w:rPr>
                <w:rFonts w:eastAsia="等线"/>
                <w:noProof/>
                <w:lang w:eastAsia="zh-CN"/>
              </w:rPr>
              <w:t>23.21.4.2</w:t>
            </w:r>
            <w:r w:rsidR="005B7AE8">
              <w:rPr>
                <w:rFonts w:eastAsia="等线"/>
                <w:noProof/>
                <w:lang w:eastAsia="zh-CN"/>
              </w:rPr>
              <w:t xml:space="preserve">, </w:t>
            </w:r>
            <w:r w:rsidR="005B7AE8">
              <w:rPr>
                <w:rFonts w:eastAsia="等线"/>
                <w:noProof/>
                <w:lang w:eastAsia="zh-CN"/>
              </w:rPr>
              <w:t>23.21.4.</w:t>
            </w:r>
            <w:r w:rsidR="005B7AE8">
              <w:rPr>
                <w:rFonts w:eastAsia="等线"/>
                <w:noProof/>
                <w:lang w:eastAsia="zh-CN"/>
              </w:rPr>
              <w:t>3</w:t>
            </w:r>
            <w:bookmarkStart w:id="12" w:name="_GoBack"/>
            <w:bookmarkEnd w:id="12"/>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811351">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3" w:name="_Toc163120163"/>
      <w:bookmarkStart w:id="14" w:name="_Toc60777428"/>
      <w:bookmarkStart w:id="15" w:name="_Toc162895054"/>
      <w:bookmarkStart w:id="16" w:name="_Toc60777475"/>
      <w:bookmarkStart w:id="17" w:name="_Toc162895116"/>
      <w:bookmarkStart w:id="18" w:name="_Hlk166054428"/>
      <w:bookmarkStart w:id="19" w:name="_Toc60777140"/>
      <w:bookmarkStart w:id="20" w:name="_Toc156130264"/>
      <w:bookmarkStart w:id="21" w:name="_Toc60777143"/>
      <w:bookmarkStart w:id="22" w:name="_Toc156130267"/>
      <w:bookmarkStart w:id="23" w:name="_Toc156130175"/>
      <w:bookmarkStart w:id="24" w:name="_Hlk162604850"/>
      <w:bookmarkStart w:id="25" w:name="_Toc12750894"/>
      <w:bookmarkStart w:id="26" w:name="_Toc29382258"/>
      <w:bookmarkStart w:id="27" w:name="_Toc37093375"/>
      <w:bookmarkStart w:id="28" w:name="_Toc37238651"/>
      <w:bookmarkStart w:id="29" w:name="_Toc37238765"/>
      <w:bookmarkStart w:id="30" w:name="_Toc46488660"/>
      <w:bookmarkStart w:id="31" w:name="_Toc52574081"/>
      <w:bookmarkStart w:id="32" w:name="_Toc52574167"/>
      <w:bookmarkStart w:id="33" w:name="_Toc162955612"/>
    </w:p>
    <w:p w14:paraId="24E37CCE" w14:textId="77777777" w:rsidR="006272EE" w:rsidRPr="00491FD2" w:rsidRDefault="006272EE" w:rsidP="006272EE">
      <w:pPr>
        <w:pStyle w:val="4"/>
      </w:pPr>
      <w:bookmarkStart w:id="34" w:name="_Toc178246612"/>
      <w:bookmarkStart w:id="35" w:name="_Toc171467636"/>
      <w:bookmarkEnd w:id="0"/>
      <w:bookmarkEnd w:id="1"/>
      <w:bookmarkEnd w:id="2"/>
      <w:bookmarkEnd w:id="3"/>
      <w:bookmarkEnd w:id="4"/>
      <w:bookmarkEnd w:id="5"/>
      <w:bookmarkEnd w:id="6"/>
      <w:bookmarkEnd w:id="7"/>
      <w:bookmarkEnd w:id="8"/>
      <w:bookmarkEnd w:id="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491FD2">
        <w:t>23.21.4.2</w:t>
      </w:r>
      <w:r w:rsidRPr="00491FD2">
        <w:tab/>
        <w:t>Mobility Management in ECM-CONNECTED</w:t>
      </w:r>
      <w:bookmarkEnd w:id="34"/>
    </w:p>
    <w:p w14:paraId="4637C1E7" w14:textId="77777777" w:rsidR="006272EE" w:rsidRPr="00491FD2" w:rsidRDefault="006272EE" w:rsidP="006272EE">
      <w:r w:rsidRPr="00491FD2">
        <w:t>Radio link failure and RRC connection re-establishment are supported in NTN. The principles described in clause 10.1.6 apply unless specified otherwise. The principles described in clause 10.1.2 apply to NTN unless specified otherwise.</w:t>
      </w:r>
    </w:p>
    <w:p w14:paraId="6416974D" w14:textId="77777777" w:rsidR="006272EE" w:rsidRPr="00491FD2" w:rsidRDefault="006272EE" w:rsidP="006272EE">
      <w:r w:rsidRPr="00491FD2">
        <w:t>To enable mobility in NTN, the network provides target cell NTN payload assistance information needed to access the NTN cell in the handover command.</w:t>
      </w:r>
    </w:p>
    <w:p w14:paraId="51B763C0" w14:textId="77777777" w:rsidR="006272EE" w:rsidRPr="00491FD2" w:rsidRDefault="006272EE" w:rsidP="006272EE">
      <w:r w:rsidRPr="00491FD2">
        <w:t>Conditional handover is supported for BL UEs and UEs in enhanced coverage.</w:t>
      </w:r>
    </w:p>
    <w:p w14:paraId="037AA37B" w14:textId="77777777" w:rsidR="006272EE" w:rsidRPr="00491FD2" w:rsidRDefault="006272EE" w:rsidP="006272EE">
      <w:r w:rsidRPr="00491FD2">
        <w:t>When operating in NTNs the following additional trigger conditions upon which UE may execute CHO to a candidate cell are supported, as defined in TS 36.331 [16]:</w:t>
      </w:r>
    </w:p>
    <w:p w14:paraId="12DE5A49" w14:textId="77777777" w:rsidR="006272EE" w:rsidRPr="00491FD2" w:rsidRDefault="006272EE" w:rsidP="006272EE">
      <w:pPr>
        <w:pStyle w:val="B1"/>
      </w:pPr>
      <w:r w:rsidRPr="00491FD2">
        <w:t>-</w:t>
      </w:r>
      <w:r w:rsidRPr="00491FD2">
        <w:tab/>
        <w:t>The RRM measurement-based event A4;</w:t>
      </w:r>
    </w:p>
    <w:p w14:paraId="773A69A0" w14:textId="77777777" w:rsidR="006272EE" w:rsidRPr="00491FD2" w:rsidRDefault="006272EE" w:rsidP="006272EE">
      <w:pPr>
        <w:pStyle w:val="B1"/>
      </w:pPr>
      <w:r w:rsidRPr="00491FD2">
        <w:t>-</w:t>
      </w:r>
      <w:r w:rsidRPr="00491FD2">
        <w:tab/>
        <w:t>A time-based trigger condition;</w:t>
      </w:r>
    </w:p>
    <w:p w14:paraId="16F3076E" w14:textId="77777777" w:rsidR="006272EE" w:rsidRPr="00491FD2" w:rsidRDefault="006272EE" w:rsidP="006272EE">
      <w:pPr>
        <w:pStyle w:val="B1"/>
      </w:pPr>
      <w:r w:rsidRPr="00491FD2">
        <w:t>-</w:t>
      </w:r>
      <w:r w:rsidRPr="00491FD2">
        <w:tab/>
        <w:t>A location-based trigger condition.</w:t>
      </w:r>
    </w:p>
    <w:p w14:paraId="271329F2" w14:textId="77777777" w:rsidR="00BA5D6C" w:rsidRPr="000C68CE" w:rsidRDefault="00BA5D6C" w:rsidP="00BA5D6C">
      <w:pPr>
        <w:rPr>
          <w:ins w:id="36" w:author="Huawei" w:date="2024-09-29T19:42:00Z"/>
        </w:rPr>
      </w:pPr>
      <w:ins w:id="37" w:author="Huawei" w:date="2024-09-29T19:42:00Z">
        <w:r w:rsidRPr="000C68CE">
          <w:t>Time-based or location-based trigger conditions may be configured independently from the RRM measurement-based trigger conditions for CHO in NTN in some scenarios, e.g., when the service discontinuity gap time length is zero or negligible.</w:t>
        </w:r>
      </w:ins>
    </w:p>
    <w:p w14:paraId="0470B472" w14:textId="77777777" w:rsidR="006272EE" w:rsidRPr="00491FD2" w:rsidRDefault="006272EE" w:rsidP="006272EE">
      <w:r w:rsidRPr="00491FD2">
        <w:t>It is up to UE implementation how the UE evaluates the time-based or location-based trigger condition together with the RRM measurement-based event.</w:t>
      </w:r>
    </w:p>
    <w:p w14:paraId="72C736B4" w14:textId="2DD6E295" w:rsidR="006272EE" w:rsidRPr="00491FD2" w:rsidRDefault="006272EE" w:rsidP="006272EE">
      <w:r w:rsidRPr="00491FD2">
        <w:t xml:space="preserve">When </w:t>
      </w:r>
      <w:ins w:id="38" w:author="Huawei" w:date="2024-09-29T19:43:00Z">
        <w:r w:rsidR="00EC5C54">
          <w:t xml:space="preserve">a </w:t>
        </w:r>
      </w:ins>
      <w:r w:rsidRPr="00491FD2">
        <w:t xml:space="preserve">time-based trigger condition is used, the source </w:t>
      </w:r>
      <w:proofErr w:type="spellStart"/>
      <w:r w:rsidRPr="00491FD2">
        <w:t>eNB</w:t>
      </w:r>
      <w:proofErr w:type="spellEnd"/>
      <w:r w:rsidRPr="00491FD2">
        <w:t xml:space="preserve"> should consider the time indicated to the UE to decide when to start the early data forwarding to the target </w:t>
      </w:r>
      <w:proofErr w:type="spellStart"/>
      <w:r w:rsidRPr="00491FD2">
        <w:t>eNB</w:t>
      </w:r>
      <w:proofErr w:type="spellEnd"/>
      <w:r w:rsidRPr="00491FD2">
        <w:t>.</w:t>
      </w:r>
    </w:p>
    <w:p w14:paraId="5F8A878F" w14:textId="30DCEA01" w:rsidR="006272EE" w:rsidRDefault="006272EE" w:rsidP="006272EE">
      <w:r w:rsidRPr="00491FD2">
        <w:t xml:space="preserve">When a time-based trigger condition is used, the source </w:t>
      </w:r>
      <w:proofErr w:type="spellStart"/>
      <w:r w:rsidRPr="00491FD2">
        <w:t>eNB</w:t>
      </w:r>
      <w:proofErr w:type="spellEnd"/>
      <w:r w:rsidRPr="00491FD2">
        <w:t xml:space="preserve"> may signal the corresponding parameters to a single target </w:t>
      </w:r>
      <w:proofErr w:type="spellStart"/>
      <w:r w:rsidRPr="00491FD2">
        <w:t>eNB</w:t>
      </w:r>
      <w:proofErr w:type="spellEnd"/>
      <w:r w:rsidRPr="00491FD2">
        <w:t xml:space="preserve"> via the Source </w:t>
      </w:r>
      <w:proofErr w:type="spellStart"/>
      <w:r w:rsidRPr="00491FD2">
        <w:t>eNB</w:t>
      </w:r>
      <w:proofErr w:type="spellEnd"/>
      <w:r w:rsidRPr="00491FD2">
        <w:t xml:space="preserve"> to Target </w:t>
      </w:r>
      <w:proofErr w:type="spellStart"/>
      <w:r w:rsidRPr="00491FD2">
        <w:t>eNB</w:t>
      </w:r>
      <w:proofErr w:type="spellEnd"/>
      <w:r w:rsidRPr="00491FD2">
        <w:t xml:space="preserve"> Transparent Container in an S1-based handover, see TS 23.401 [17]</w:t>
      </w:r>
      <w:r w:rsidRPr="00491FD2">
        <w:rPr>
          <w:lang w:eastAsia="zh-CN"/>
        </w:rPr>
        <w:t>, or X2 based handover</w:t>
      </w:r>
      <w:r w:rsidRPr="00491FD2">
        <w:t xml:space="preserve">. The source </w:t>
      </w:r>
      <w:proofErr w:type="spellStart"/>
      <w:r w:rsidRPr="00491FD2">
        <w:t>eNB</w:t>
      </w:r>
      <w:proofErr w:type="spellEnd"/>
      <w:r w:rsidRPr="00491FD2">
        <w:t xml:space="preserve"> signals the corresponding CHO configuration to the UE in the RRC Connection Reconfiguration message during handover.</w:t>
      </w:r>
    </w:p>
    <w:p w14:paraId="3022851E" w14:textId="77777777" w:rsidR="00B55EE0" w:rsidRPr="00491FD2" w:rsidRDefault="00B55EE0" w:rsidP="00B55EE0">
      <w:pPr>
        <w:pStyle w:val="4"/>
      </w:pPr>
      <w:bookmarkStart w:id="39" w:name="_Toc178246613"/>
      <w:r w:rsidRPr="00491FD2">
        <w:t>23.21.4.3</w:t>
      </w:r>
      <w:r w:rsidRPr="00491FD2">
        <w:tab/>
        <w:t>Measurements</w:t>
      </w:r>
      <w:bookmarkEnd w:id="39"/>
    </w:p>
    <w:p w14:paraId="3759A10C" w14:textId="77777777" w:rsidR="00B55EE0" w:rsidRPr="00491FD2" w:rsidRDefault="00B55EE0" w:rsidP="00B55EE0">
      <w:r w:rsidRPr="00491FD2">
        <w:t>The principles described in clause 10.1.3 apply in NTN unless specified otherwise.</w:t>
      </w:r>
    </w:p>
    <w:p w14:paraId="04841856" w14:textId="77777777" w:rsidR="00B55EE0" w:rsidRPr="00491FD2" w:rsidRDefault="00B55EE0" w:rsidP="00B55EE0">
      <w:r w:rsidRPr="00491FD2">
        <w:t>To enable measurements, terrestrial and non-terrestrial networks may provide neighbouring cell assistance information via system information.</w:t>
      </w:r>
    </w:p>
    <w:p w14:paraId="5AA65FF3" w14:textId="77777777" w:rsidR="00B55EE0" w:rsidRPr="00491FD2" w:rsidRDefault="00B55EE0" w:rsidP="00B55EE0">
      <w:r w:rsidRPr="00491FD2">
        <w:t>The following can optionally be used for measurements on neighbour cells in RRC_IDLE as specified in TS 36.331 [16]:</w:t>
      </w:r>
    </w:p>
    <w:p w14:paraId="3BBBDCC5" w14:textId="77777777" w:rsidR="00B55EE0" w:rsidRPr="00491FD2" w:rsidRDefault="00B55EE0" w:rsidP="00B55EE0">
      <w:pPr>
        <w:pStyle w:val="B1"/>
      </w:pPr>
      <w:r w:rsidRPr="00491FD2">
        <w:t>-</w:t>
      </w:r>
      <w:r w:rsidRPr="00491FD2">
        <w:tab/>
        <w:t>The timing and location information associated to the serving cell provided in SIB3 and SIB31;</w:t>
      </w:r>
    </w:p>
    <w:p w14:paraId="31115632" w14:textId="77777777" w:rsidR="00B55EE0" w:rsidRPr="00491FD2" w:rsidRDefault="00B55EE0" w:rsidP="00B55EE0">
      <w:pPr>
        <w:pStyle w:val="B1"/>
      </w:pPr>
      <w:r w:rsidRPr="00491FD2">
        <w:t>-</w:t>
      </w:r>
      <w:r w:rsidRPr="00491FD2">
        <w:tab/>
        <w:t xml:space="preserve">Timing information when the </w:t>
      </w:r>
      <w:proofErr w:type="spellStart"/>
      <w:r w:rsidRPr="00491FD2">
        <w:t>neighbour</w:t>
      </w:r>
      <w:proofErr w:type="spellEnd"/>
      <w:r w:rsidRPr="00491FD2">
        <w:t xml:space="preserve"> cell starts serving the current geographical area;</w:t>
      </w:r>
    </w:p>
    <w:p w14:paraId="012493D6" w14:textId="77777777" w:rsidR="00B55EE0" w:rsidRPr="00491FD2" w:rsidRDefault="00B55EE0" w:rsidP="00B55EE0">
      <w:pPr>
        <w:pStyle w:val="B1"/>
        <w:rPr>
          <w:lang w:eastAsia="zh-CN"/>
        </w:rPr>
      </w:pPr>
      <w:r w:rsidRPr="00491FD2">
        <w:t>-</w:t>
      </w:r>
      <w:r w:rsidRPr="00491FD2">
        <w:tab/>
        <w:t>Location information refers:</w:t>
      </w:r>
    </w:p>
    <w:p w14:paraId="734819C8" w14:textId="77777777" w:rsidR="00B55EE0" w:rsidRPr="00491FD2" w:rsidRDefault="00B55EE0" w:rsidP="00B55EE0">
      <w:pPr>
        <w:pStyle w:val="B2"/>
      </w:pPr>
      <w:r w:rsidRPr="00491FD2">
        <w:t>-</w:t>
      </w:r>
      <w:r w:rsidRPr="00491FD2">
        <w:tab/>
        <w:t>In the quasi-Earth fixed cell scenario, to the reference location of the serving cell and a distance threshold to the reference location;</w:t>
      </w:r>
    </w:p>
    <w:p w14:paraId="301211D5" w14:textId="77777777" w:rsidR="00B55EE0" w:rsidRPr="00491FD2" w:rsidRDefault="00B55EE0" w:rsidP="00B55EE0">
      <w:pPr>
        <w:pStyle w:val="B2"/>
      </w:pPr>
      <w:r w:rsidRPr="00491FD2">
        <w:t>-</w:t>
      </w:r>
      <w:r w:rsidRPr="00491FD2">
        <w:tab/>
        <w:t>In the Earth moving cell scenario, to the reference location of the serving cell at the epoch time and a distance threshold to the reference location.</w:t>
      </w:r>
    </w:p>
    <w:p w14:paraId="4042E747" w14:textId="77777777" w:rsidR="00B55EE0" w:rsidRPr="00491FD2" w:rsidRDefault="00B55EE0" w:rsidP="00B55EE0">
      <w:r w:rsidRPr="00491FD2">
        <w:t>The following measurement triggers can be configured in RRC_CONNECTED for the purpose of RRC reestablishment or handover as specified in TS 36.331 [16]:</w:t>
      </w:r>
    </w:p>
    <w:p w14:paraId="61AF72E5" w14:textId="77777777" w:rsidR="00B55EE0" w:rsidRPr="00491FD2" w:rsidRDefault="00B55EE0" w:rsidP="00B55EE0">
      <w:pPr>
        <w:pStyle w:val="B1"/>
      </w:pPr>
      <w:r w:rsidRPr="00491FD2">
        <w:t>-</w:t>
      </w:r>
      <w:r w:rsidRPr="00491FD2">
        <w:tab/>
        <w:t>A time-based trigger condition;</w:t>
      </w:r>
    </w:p>
    <w:p w14:paraId="22D7AECF" w14:textId="77777777" w:rsidR="00B55EE0" w:rsidRPr="00491FD2" w:rsidRDefault="00B55EE0" w:rsidP="00B55EE0">
      <w:pPr>
        <w:pStyle w:val="B1"/>
      </w:pPr>
      <w:r w:rsidRPr="00491FD2">
        <w:t>-</w:t>
      </w:r>
      <w:r w:rsidRPr="00491FD2">
        <w:tab/>
        <w:t>A location-based trigger condition.</w:t>
      </w:r>
    </w:p>
    <w:p w14:paraId="4759F917" w14:textId="77777777" w:rsidR="00B55EE0" w:rsidRPr="00491FD2" w:rsidRDefault="00B55EE0" w:rsidP="00B55EE0">
      <w:pPr>
        <w:rPr>
          <w:rFonts w:cs="Helv"/>
        </w:rPr>
      </w:pPr>
      <w:r w:rsidRPr="00491FD2">
        <w:rPr>
          <w:rFonts w:cs="Helv"/>
        </w:rPr>
        <w:lastRenderedPageBreak/>
        <w:t>The time-based measurement initiation may be applicable for the feeder link switchover case for cell (re)selection.</w:t>
      </w:r>
    </w:p>
    <w:p w14:paraId="61B5C28B" w14:textId="77777777" w:rsidR="00B55EE0" w:rsidRPr="00491FD2" w:rsidRDefault="00B55EE0" w:rsidP="00B55EE0">
      <w:pPr>
        <w:rPr>
          <w:rFonts w:cs="Helv"/>
        </w:rPr>
      </w:pPr>
      <w:r w:rsidRPr="00491FD2">
        <w:rPr>
          <w:rFonts w:cs="Helv"/>
        </w:rPr>
        <w:t>For a UE in idle mode, it is up to UE implementation whether to perform NTN neighbour cell measurements on an NTN cell which is indicated in SIB3/SIB5 but without corresponding satellite information in SIB33.</w:t>
      </w:r>
    </w:p>
    <w:p w14:paraId="2609FC82" w14:textId="7A2FDB27" w:rsidR="00B55EE0" w:rsidRPr="00B55EE0" w:rsidRDefault="00B55EE0" w:rsidP="006272EE">
      <w:pPr>
        <w:rPr>
          <w:rFonts w:eastAsiaTheme="minorEastAsia" w:cs="Helv"/>
        </w:rPr>
      </w:pPr>
      <w:r w:rsidRPr="00491FD2">
        <w:rPr>
          <w:rFonts w:cs="Helv"/>
        </w:rPr>
        <w:t xml:space="preserve">For a UE in connected mode, it is up to UE implementation whether to perform NTN neighbour cell measurements on an NTN cell which is included in the measurement configuration but without corresponding satellite information </w:t>
      </w:r>
      <w:ins w:id="40" w:author="Huawei" w:date="2024-09-29T20:07:00Z">
        <w:r>
          <w:rPr>
            <w:rFonts w:cs="Helv"/>
          </w:rPr>
          <w:t xml:space="preserve">in </w:t>
        </w:r>
        <w:r w:rsidRPr="000C68CE">
          <w:t>measurement configuration or</w:t>
        </w:r>
        <w:r w:rsidRPr="00491FD2">
          <w:rPr>
            <w:rFonts w:cs="Helv"/>
          </w:rPr>
          <w:t xml:space="preserve"> </w:t>
        </w:r>
      </w:ins>
      <w:r w:rsidRPr="00491FD2">
        <w:rPr>
          <w:rFonts w:cs="Helv"/>
        </w:rPr>
        <w:t>in SIB33.</w:t>
      </w:r>
    </w:p>
    <w:p w14:paraId="73251D7D" w14:textId="0C6117F5" w:rsidR="00E145C4" w:rsidRPr="00102BFE" w:rsidRDefault="00102BFE" w:rsidP="00102BFE">
      <w:pPr>
        <w:pStyle w:val="Note-Boxed"/>
        <w:jc w:val="center"/>
      </w:pPr>
      <w:r>
        <w:rPr>
          <w:rFonts w:ascii="Times New Roman" w:eastAsia="等线" w:hAnsi="Times New Roman" w:cs="Times New Roman"/>
          <w:noProof/>
          <w:lang w:eastAsia="zh-CN"/>
        </w:rPr>
        <w:t>End of</w:t>
      </w:r>
      <w:r w:rsidR="00E53C7F" w:rsidRPr="003576D0">
        <w:rPr>
          <w:rFonts w:ascii="Times New Roman" w:eastAsia="等线" w:hAnsi="Times New Roman" w:cs="Times New Roman"/>
          <w:noProof/>
          <w:lang w:eastAsia="zh-CN"/>
        </w:rPr>
        <w:t xml:space="preserve"> Change</w:t>
      </w:r>
      <w:bookmarkEnd w:id="35"/>
    </w:p>
    <w:sectPr w:rsidR="00E145C4" w:rsidRPr="00102BFE" w:rsidSect="000F6F8A">
      <w:headerReference w:type="default" r:id="rId15"/>
      <w:footnotePr>
        <w:numRestart w:val="eachSect"/>
      </w:footnotePr>
      <w:pgSz w:w="11907" w:h="16840"/>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1761A" w16cex:dateUtc="2024-08-22T06:32:00Z"/>
  <w16cex:commentExtensible w16cex:durableId="61B9A302" w16cex:dateUtc="2024-08-22T13:30:00Z"/>
  <w16cex:commentExtensible w16cex:durableId="43891B0F" w16cex:dateUtc="2024-08-22T13:34:00Z"/>
  <w16cex:commentExtensible w16cex:durableId="2A71774F" w16cex:dateUtc="2024-08-22T06:37:00Z"/>
  <w16cex:commentExtensible w16cex:durableId="7910E9D8" w16cex:dateUtc="2024-08-22T13:37:00Z"/>
  <w16cex:commentExtensible w16cex:durableId="684AD1D3" w16cex:dateUtc="2024-08-22T13:39:00Z"/>
  <w16cex:commentExtensible w16cex:durableId="2A7178EF" w16cex:dateUtc="2024-08-22T06: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326EC" w14:textId="77777777" w:rsidR="00EA69BD" w:rsidRPr="00D04EF0" w:rsidRDefault="00EA69BD">
      <w:pPr>
        <w:spacing w:after="0"/>
      </w:pPr>
      <w:r w:rsidRPr="00D04EF0">
        <w:separator/>
      </w:r>
    </w:p>
  </w:endnote>
  <w:endnote w:type="continuationSeparator" w:id="0">
    <w:p w14:paraId="645CE92F" w14:textId="77777777" w:rsidR="00EA69BD" w:rsidRPr="00D04EF0" w:rsidRDefault="00EA69BD">
      <w:pPr>
        <w:spacing w:after="0"/>
      </w:pPr>
      <w:r w:rsidRPr="00D04EF0">
        <w:continuationSeparator/>
      </w:r>
    </w:p>
  </w:endnote>
  <w:endnote w:type="continuationNotice" w:id="1">
    <w:p w14:paraId="23954C86" w14:textId="77777777" w:rsidR="00EA69BD" w:rsidRPr="00D04EF0" w:rsidRDefault="00EA6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Helv">
    <w:panose1 w:val="020B0604020202030204"/>
    <w:charset w:val="00"/>
    <w:family w:val="swiss"/>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E3B59" w14:textId="77777777" w:rsidR="00EA69BD" w:rsidRPr="00D04EF0" w:rsidRDefault="00EA69BD">
      <w:pPr>
        <w:spacing w:after="0"/>
      </w:pPr>
      <w:r w:rsidRPr="00D04EF0">
        <w:separator/>
      </w:r>
    </w:p>
  </w:footnote>
  <w:footnote w:type="continuationSeparator" w:id="0">
    <w:p w14:paraId="218E6495" w14:textId="77777777" w:rsidR="00EA69BD" w:rsidRPr="00D04EF0" w:rsidRDefault="00EA69BD">
      <w:pPr>
        <w:spacing w:after="0"/>
      </w:pPr>
      <w:r w:rsidRPr="00D04EF0">
        <w:continuationSeparator/>
      </w:r>
    </w:p>
  </w:footnote>
  <w:footnote w:type="continuationNotice" w:id="1">
    <w:p w14:paraId="437BC1F3" w14:textId="77777777" w:rsidR="00EA69BD" w:rsidRPr="00D04EF0" w:rsidRDefault="00EA69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20CB1" w:rsidRDefault="00D20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20CB1" w:rsidRPr="00D04EF0" w:rsidRDefault="00D20CB1">
    <w:pPr>
      <w:pStyle w:val="a3"/>
    </w:pPr>
  </w:p>
  <w:p w14:paraId="31BBBCD6" w14:textId="77777777" w:rsidR="00D20CB1" w:rsidRPr="00D04EF0" w:rsidRDefault="00D20C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E508D"/>
    <w:multiLevelType w:val="hybridMultilevel"/>
    <w:tmpl w:val="D3D04EB2"/>
    <w:lvl w:ilvl="0" w:tplc="D840CD7E">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FC4644"/>
    <w:multiLevelType w:val="multilevel"/>
    <w:tmpl w:val="DB560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0033A3"/>
    <w:multiLevelType w:val="hybridMultilevel"/>
    <w:tmpl w:val="2B06DF2E"/>
    <w:lvl w:ilvl="0" w:tplc="920C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7A2293"/>
    <w:multiLevelType w:val="hybridMultilevel"/>
    <w:tmpl w:val="22F0B8B4"/>
    <w:lvl w:ilvl="0" w:tplc="C8642CEE">
      <w:start w:val="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7160EE2"/>
    <w:multiLevelType w:val="hybridMultilevel"/>
    <w:tmpl w:val="F4667D70"/>
    <w:lvl w:ilvl="0" w:tplc="11428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A125B4"/>
    <w:multiLevelType w:val="hybridMultilevel"/>
    <w:tmpl w:val="DC08A686"/>
    <w:lvl w:ilvl="0" w:tplc="AEBAC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8E5B6C"/>
    <w:multiLevelType w:val="hybridMultilevel"/>
    <w:tmpl w:val="76D2D106"/>
    <w:lvl w:ilvl="0" w:tplc="0D804CFA">
      <w:start w:val="202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7"/>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4"/>
  </w:num>
  <w:num w:numId="10">
    <w:abstractNumId w:val="0"/>
  </w:num>
  <w:num w:numId="1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43"/>
    <w:rsid w:val="00006651"/>
    <w:rsid w:val="0000730B"/>
    <w:rsid w:val="00007AA3"/>
    <w:rsid w:val="00007F2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64B"/>
    <w:rsid w:val="000846F6"/>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4E"/>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2BFE"/>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4A0"/>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18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47EB6"/>
    <w:rsid w:val="002504AD"/>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76A"/>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9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42D"/>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837"/>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4CA"/>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05D"/>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7F"/>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44"/>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522"/>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4B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5A9"/>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38"/>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442"/>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B7AE8"/>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2EE"/>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2E4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91"/>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5E"/>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E36"/>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40E"/>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11"/>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D6"/>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561"/>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1B"/>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4B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E4"/>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6F76"/>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7D9"/>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6D"/>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55"/>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4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E0"/>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5D6C"/>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E3E"/>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07"/>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0CB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FF"/>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82F"/>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28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7F"/>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7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743"/>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6B7"/>
    <w:rsid w:val="00EA69BD"/>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C5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1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E40"/>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23"/>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16"/>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74B77F3-A59B-467A-8771-16CAF25C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iPriority="99"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420C7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qFormat/>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 w:type="paragraph" w:customStyle="1" w:styleId="Agreement">
    <w:name w:val="Agreement"/>
    <w:basedOn w:val="a"/>
    <w:next w:val="a"/>
    <w:uiPriority w:val="99"/>
    <w:qFormat/>
    <w:rsid w:val="00521938"/>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B2Car">
    <w:name w:val="B2 Car"/>
    <w:rsid w:val="00B55EE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277182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07043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45249DF9-C829-425E-BDD3-65D75486B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4</Pages>
  <Words>1068</Words>
  <Characters>6089</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7143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17</cp:revision>
  <cp:lastPrinted>2017-05-08T10:55:00Z</cp:lastPrinted>
  <dcterms:created xsi:type="dcterms:W3CDTF">2024-08-23T11:15:00Z</dcterms:created>
  <dcterms:modified xsi:type="dcterms:W3CDTF">2024-09-30T02:05:00Z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(3)lEyrOUdZllKsFp6qkDci8d4am2bvdxjCdkwDALrsiWC422tewEdkdYn/O/LhZR0Ra/8+xd9l
DTz15Vkyq2GoamuY0E30ucZ/zkXc6BtJNMty3624/XIrZpuXPvdg+wOYstfLm6TAsOWDpCbo
vmK+hWuetU8vGPTRePwLzn46ld/Pg0aDRJrl4n5mlRS7GSlsZ8ge2exMHuNms+QUHHxG9+pp
UlI2Y9i2mz6+RFLDXv</vt:lpwstr>
  </property>
  <property fmtid="{D5CDD505-2E9C-101B-9397-08002B2CF9AE}" pid="61" name="_2015_ms_pID_7253431">
    <vt:lpwstr>KfzfugdON3bdR9sDa6ErNnBCF3FNtelc+Xa2TxoP3ntsOVHgA4so3R
uxLKqKf3F0975yF2PDmw7iLft7vvaty3ldVAjil95QFS9nXz3/EJ6KYKl0K9NNRvYFFmadqA
TdghnYxuMUGNF17nXFhi/4ELIpCkUnhwqbr4qX6HNEkF/ZbpV2ZViT3tTB8UJeiA1awq8CQm
pilV7LxmsFDOhiV6+rLcDiqWTYlM4iH5cmfa</vt:lpwstr>
  </property>
  <property fmtid="{D5CDD505-2E9C-101B-9397-08002B2CF9AE}" pid="62" name="_2015_ms_pID_7253432">
    <vt:lpwstr>x4nDv4Mi8HmDl+OpClZt72l7eG5CrCBDFsul
W+QTYkz/Zr8l3OljQxLJwlRMYuWnoTYbaKmp9CrBw4d9ISOXGvo=</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{lEyrOUdZllKsFp6qkDci8d4am2bvdx}</vt:lpwstr>
  </property>
</Properties>
</file>